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1DE947A9" w:rsidR="00104A14" w:rsidRDefault="00C820E8" w:rsidP="005C03DB">
      <w:pPr>
        <w:pStyle w:val="a3"/>
        <w:spacing w:before="18" w:line="259" w:lineRule="auto"/>
        <w:ind w:left="200" w:right="121" w:firstLine="566"/>
        <w:jc w:val="both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A03735" w:rsidRPr="00A03735">
        <w:t>МИКОЛАЇВГАЗ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9A7DAC" w:rsidRPr="009A7DAC">
        <w:t xml:space="preserve"> </w:t>
      </w:r>
      <w:r w:rsidR="00A03735" w:rsidRPr="00A03735">
        <w:t>№1119 від 17.06.2020р.</w:t>
      </w:r>
      <w:r>
        <w:t>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72B66371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A03735" w:rsidRPr="00A03735">
        <w:t>МИКОЛАЇВГАЗ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42465197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9118B7">
              <w:rPr>
                <w:rStyle w:val="a4"/>
                <w:color w:val="000000"/>
              </w:rPr>
              <w:t>_____</w:t>
            </w:r>
            <w:r w:rsidR="009118B7" w:rsidRPr="000211CE">
              <w:rPr>
                <w:color w:val="000000"/>
                <w:shd w:val="clear" w:color="auto" w:fill="FFFFFF"/>
              </w:rPr>
              <w:t>грн/МВт*год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2"/>
              </w:rPr>
              <w:t xml:space="preserve"> </w:t>
            </w:r>
            <w: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77777777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розподілу.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>
        <w:trPr>
          <w:trHeight w:val="3662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066581AB" w14:textId="77777777" w:rsidR="00104A14" w:rsidRDefault="00104A14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F2C2BA6" w14:textId="77777777" w:rsidR="00104A14" w:rsidRPr="00E26893" w:rsidRDefault="00C820E8">
            <w:pPr>
              <w:pStyle w:val="TableParagraph"/>
              <w:ind w:left="140"/>
              <w:jc w:val="both"/>
            </w:pPr>
            <w:r w:rsidRPr="00E26893">
              <w:t>100% до 25 числа місяця, що передує місяцю постачання</w:t>
            </w:r>
          </w:p>
          <w:p w14:paraId="5C9377CA" w14:textId="77777777" w:rsidR="00104A14" w:rsidRDefault="00C820E8">
            <w:pPr>
              <w:pStyle w:val="TableParagraph"/>
              <w:spacing w:before="182"/>
              <w:ind w:left="140" w:right="128" w:firstLine="55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передує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попереднім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платежем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100%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від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загальної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вартості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заявленого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планованого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</w:t>
            </w:r>
            <w:r>
              <w:rPr>
                <w:spacing w:val="1"/>
                <w:position w:val="2"/>
              </w:rPr>
              <w:t xml:space="preserve"> </w:t>
            </w:r>
            <w:r>
              <w:t>виходячи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тарифу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55"/>
              </w:rPr>
              <w:t xml:space="preserve"> </w:t>
            </w:r>
            <w:r>
              <w:t>енергії,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 на рахунок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Постачальника.</w:t>
            </w:r>
          </w:p>
          <w:p w14:paraId="20675D39" w14:textId="77777777" w:rsidR="00104A14" w:rsidRDefault="00C820E8">
            <w:pPr>
              <w:pStyle w:val="TableParagraph"/>
              <w:ind w:left="140" w:right="130"/>
              <w:jc w:val="both"/>
            </w:pPr>
            <w:r>
              <w:rPr>
                <w:spacing w:val="-1"/>
              </w:rPr>
              <w:t>Після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закінчення</w:t>
            </w:r>
            <w:r>
              <w:rPr>
                <w:spacing w:val="-11"/>
              </w:rPr>
              <w:t xml:space="preserve"> </w:t>
            </w:r>
            <w:r>
              <w:t>розрахункового</w:t>
            </w:r>
            <w:r>
              <w:rPr>
                <w:spacing w:val="-10"/>
              </w:rPr>
              <w:t xml:space="preserve"> </w:t>
            </w:r>
            <w:r>
              <w:t>періоду</w:t>
            </w:r>
            <w:r>
              <w:rPr>
                <w:spacing w:val="-13"/>
              </w:rPr>
              <w:t xml:space="preserve"> </w:t>
            </w:r>
            <w:r>
              <w:t>остаточний</w:t>
            </w:r>
            <w:r>
              <w:rPr>
                <w:spacing w:val="-12"/>
              </w:rPr>
              <w:t xml:space="preserve"> </w:t>
            </w:r>
            <w:r>
              <w:t>розрахунок</w:t>
            </w:r>
            <w:r>
              <w:rPr>
                <w:spacing w:val="-10"/>
              </w:rPr>
              <w:t xml:space="preserve"> </w:t>
            </w:r>
            <w:r>
              <w:t>(перерахунок)</w:t>
            </w:r>
            <w:r>
              <w:rPr>
                <w:spacing w:val="-10"/>
              </w:rPr>
              <w:t xml:space="preserve"> </w:t>
            </w:r>
            <w:r>
              <w:t>здійснюється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фактичної</w:t>
            </w:r>
            <w:r>
              <w:rPr>
                <w:spacing w:val="1"/>
              </w:rPr>
              <w:t xml:space="preserve"> </w:t>
            </w:r>
            <w:r>
              <w:t>закупівельної вартості електричної енергії, що закуплена Постачальником за результатами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-1"/>
              </w:rPr>
              <w:t xml:space="preserve"> </w:t>
            </w:r>
            <w:r>
              <w:t>періоду.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68247C28" w14:textId="77777777" w:rsidR="00421D5D" w:rsidRDefault="00421D5D" w:rsidP="00421D5D">
            <w:pPr>
              <w:pStyle w:val="TableParagraph"/>
              <w:spacing w:line="290" w:lineRule="auto"/>
              <w:ind w:left="113" w:right="135"/>
              <w:rPr>
                <w:b/>
                <w:sz w:val="18"/>
                <w:szCs w:val="18"/>
              </w:rPr>
            </w:pPr>
          </w:p>
          <w:p w14:paraId="39FDD2CD" w14:textId="5ABBEDA9" w:rsidR="00104A14" w:rsidRDefault="00421D5D" w:rsidP="00421D5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77777777" w:rsidR="00104A14" w:rsidRDefault="00E26470">
      <w:pPr>
        <w:spacing w:before="9" w:line="237" w:lineRule="auto"/>
        <w:ind w:left="200" w:right="126" w:firstLine="566"/>
        <w:jc w:val="both"/>
      </w:pPr>
      <w:r>
        <w:pict w14:anchorId="410602F4">
          <v:rect id="_x0000_s1030" style="position:absolute;left:0;text-align:left;margin-left:87.15pt;margin-top:-74.25pt;width:13.1pt;height:.1pt;z-index:-15824384;mso-position-horizontal-relative:page;mso-position-vertical-relative:text" stroked="f">
            <w10:wrap anchorx="page"/>
          </v:rect>
        </w:pic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095AF515" w:rsidR="00104A14" w:rsidRPr="00A03735" w:rsidRDefault="00C820E8">
      <w:pPr>
        <w:pStyle w:val="a3"/>
        <w:spacing w:before="21" w:line="259" w:lineRule="auto"/>
        <w:ind w:left="200" w:firstLine="566"/>
        <w:rPr>
          <w:lang w:val="ru-RU"/>
        </w:rPr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A03735" w:rsidRPr="00A03735">
        <w:t>МИКОЛАЇВГАЗ ЗБУТ</w:t>
      </w:r>
      <w:r>
        <w:t>»</w:t>
      </w:r>
      <w:r>
        <w:rPr>
          <w:spacing w:val="-3"/>
        </w:rPr>
        <w:t xml:space="preserve"> </w:t>
      </w:r>
      <w:r>
        <w:t>-</w:t>
      </w:r>
      <w:r w:rsidR="009A7DAC">
        <w:t xml:space="preserve"> </w:t>
      </w:r>
      <w:r w:rsidR="00A03735" w:rsidRPr="00A03735">
        <w:rPr>
          <w:lang w:val="en-US"/>
        </w:rPr>
        <w:t>https</w:t>
      </w:r>
      <w:r w:rsidR="00A03735" w:rsidRPr="00A03735">
        <w:rPr>
          <w:lang w:val="ru-RU"/>
        </w:rPr>
        <w:t>://</w:t>
      </w:r>
      <w:proofErr w:type="spellStart"/>
      <w:r w:rsidR="00A03735" w:rsidRPr="00A03735">
        <w:rPr>
          <w:lang w:val="en-US"/>
        </w:rPr>
        <w:t>mk</w:t>
      </w:r>
      <w:proofErr w:type="spellEnd"/>
      <w:r w:rsidR="00A03735" w:rsidRPr="00A03735">
        <w:rPr>
          <w:lang w:val="ru-RU"/>
        </w:rPr>
        <w:t>.</w:t>
      </w:r>
      <w:proofErr w:type="spellStart"/>
      <w:r w:rsidR="00A03735" w:rsidRPr="00A03735">
        <w:rPr>
          <w:lang w:val="en-US"/>
        </w:rPr>
        <w:t>gaszbut</w:t>
      </w:r>
      <w:proofErr w:type="spellEnd"/>
      <w:r w:rsidR="00A03735" w:rsidRPr="00A03735">
        <w:rPr>
          <w:lang w:val="ru-RU"/>
        </w:rPr>
        <w:t>.</w:t>
      </w:r>
      <w:r w:rsidR="00A03735" w:rsidRPr="00A03735">
        <w:rPr>
          <w:lang w:val="en-US"/>
        </w:rPr>
        <w:t>com</w:t>
      </w:r>
      <w:r w:rsidR="00A03735" w:rsidRPr="00A03735">
        <w:rPr>
          <w:lang w:val="ru-RU"/>
        </w:rPr>
        <w:t>.</w:t>
      </w:r>
      <w:proofErr w:type="spellStart"/>
      <w:r w:rsidR="00A03735" w:rsidRPr="00A03735">
        <w:rPr>
          <w:lang w:val="en-US"/>
        </w:rPr>
        <w:t>ua</w:t>
      </w:r>
      <w:proofErr w:type="spellEnd"/>
      <w:r w:rsidR="00A03735" w:rsidRPr="00A03735">
        <w:rPr>
          <w:lang w:val="ru-RU"/>
        </w:rPr>
        <w:t>.</w:t>
      </w:r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364"/>
        <w:gridCol w:w="5447"/>
      </w:tblGrid>
      <w:tr w:rsidR="00104A14" w14:paraId="1E262F86" w14:textId="77777777" w:rsidTr="00EC6188">
        <w:trPr>
          <w:trHeight w:val="3377"/>
        </w:trPr>
        <w:tc>
          <w:tcPr>
            <w:tcW w:w="6364" w:type="dxa"/>
          </w:tcPr>
          <w:p w14:paraId="0747BAE0" w14:textId="673E49C6" w:rsidR="00BB7382" w:rsidRPr="00BB7382" w:rsidRDefault="00BB7382" w:rsidP="00BB7382">
            <w:pPr>
              <w:pStyle w:val="TableParagraph"/>
              <w:spacing w:line="244" w:lineRule="exact"/>
              <w:ind w:left="483"/>
              <w:jc w:val="center"/>
              <w:rPr>
                <w:b/>
                <w:lang w:val="ru-RU"/>
              </w:rPr>
            </w:pPr>
            <w:proofErr w:type="spellStart"/>
            <w:r w:rsidRPr="00BB7382">
              <w:rPr>
                <w:b/>
                <w:lang w:val="ru-RU"/>
              </w:rPr>
              <w:t>Постачальник</w:t>
            </w:r>
            <w:proofErr w:type="spellEnd"/>
          </w:p>
          <w:p w14:paraId="4D915A05" w14:textId="77777777" w:rsidR="00BB7382" w:rsidRDefault="00BB7382" w:rsidP="009A7DAC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3A4F86A8" w14:textId="77777777" w:rsidR="00A03735" w:rsidRPr="0053487B" w:rsidRDefault="00A03735" w:rsidP="00A03735">
            <w:pPr>
              <w:ind w:left="284" w:right="2149"/>
              <w:rPr>
                <w:b/>
              </w:rPr>
            </w:pPr>
            <w:r w:rsidRPr="0053487B">
              <w:rPr>
                <w:b/>
              </w:rPr>
              <w:t>ТОВ «МИКОЛАЇВГАЗ ЗБУТ»</w:t>
            </w:r>
          </w:p>
          <w:p w14:paraId="17EDA07E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ЕІС-код: 56Х9300000001704</w:t>
            </w:r>
          </w:p>
          <w:p w14:paraId="1232C3DD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Адреса: 54000, Миколаївська обл., м. Миколаїв, </w:t>
            </w:r>
          </w:p>
          <w:p w14:paraId="4090B0B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вул. 7 Слобідська, буд. 70 В/1</w:t>
            </w:r>
          </w:p>
          <w:p w14:paraId="09D7C4CF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Контактний телефон: (0512) 30-04-81             </w:t>
            </w:r>
          </w:p>
          <w:p w14:paraId="35A5DD6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Електронна адреса: company@mkgaszbut.104.ua</w:t>
            </w:r>
          </w:p>
          <w:p w14:paraId="372B14E7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 xml:space="preserve">IBAN: UA113264610000026032305759524 </w:t>
            </w:r>
          </w:p>
          <w:p w14:paraId="0ACDB804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у АТ «Ощадбанк»</w:t>
            </w:r>
          </w:p>
          <w:p w14:paraId="1119199E" w14:textId="77777777" w:rsidR="00A03735" w:rsidRPr="0053487B" w:rsidRDefault="00A03735" w:rsidP="00A03735">
            <w:pPr>
              <w:tabs>
                <w:tab w:val="left" w:pos="3828"/>
                <w:tab w:val="left" w:pos="3969"/>
                <w:tab w:val="left" w:pos="4111"/>
                <w:tab w:val="left" w:pos="4395"/>
              </w:tabs>
              <w:ind w:left="284" w:right="1610"/>
            </w:pPr>
            <w:r w:rsidRPr="0053487B">
              <w:t>Код ЄДРПОУ: 39589483</w:t>
            </w:r>
          </w:p>
          <w:p w14:paraId="0AF883AA" w14:textId="77777777" w:rsidR="00A03735" w:rsidRDefault="00A03735" w:rsidP="00A03735">
            <w:pPr>
              <w:pStyle w:val="a7"/>
              <w:tabs>
                <w:tab w:val="left" w:pos="3828"/>
                <w:tab w:val="left" w:pos="3969"/>
                <w:tab w:val="left" w:pos="4111"/>
                <w:tab w:val="left" w:pos="4395"/>
              </w:tabs>
              <w:spacing w:before="0" w:beforeAutospacing="0" w:after="0" w:afterAutospacing="0"/>
              <w:ind w:left="284" w:right="1610"/>
              <w:rPr>
                <w:sz w:val="22"/>
                <w:szCs w:val="22"/>
              </w:rPr>
            </w:pPr>
            <w:r w:rsidRPr="0053487B">
              <w:rPr>
                <w:sz w:val="22"/>
                <w:szCs w:val="22"/>
              </w:rPr>
              <w:t>І</w:t>
            </w:r>
            <w:proofErr w:type="gramStart"/>
            <w:r w:rsidRPr="0053487B">
              <w:rPr>
                <w:sz w:val="22"/>
                <w:szCs w:val="22"/>
              </w:rPr>
              <w:t>ПН</w:t>
            </w:r>
            <w:proofErr w:type="gramEnd"/>
            <w:r w:rsidRPr="0053487B">
              <w:rPr>
                <w:sz w:val="22"/>
                <w:szCs w:val="22"/>
              </w:rPr>
              <w:t>: 395894814021</w:t>
            </w:r>
          </w:p>
          <w:p w14:paraId="7ADFCC3F" w14:textId="77777777" w:rsidR="00A03735" w:rsidRPr="0053487B" w:rsidRDefault="00A03735" w:rsidP="00A03735">
            <w:pPr>
              <w:pStyle w:val="a7"/>
              <w:tabs>
                <w:tab w:val="left" w:pos="3828"/>
                <w:tab w:val="left" w:pos="3969"/>
                <w:tab w:val="left" w:pos="4111"/>
                <w:tab w:val="left" w:pos="4395"/>
              </w:tabs>
              <w:spacing w:before="0" w:beforeAutospacing="0" w:after="0" w:afterAutospacing="0"/>
              <w:ind w:left="284" w:right="1610"/>
              <w:rPr>
                <w:sz w:val="22"/>
                <w:szCs w:val="22"/>
                <w:lang w:val="uk-UA"/>
              </w:rPr>
            </w:pPr>
            <w:hyperlink r:id="rId6" w:history="1">
              <w:r w:rsidRPr="0053487B">
                <w:rPr>
                  <w:rStyle w:val="a6"/>
                  <w:lang w:val="uk-UA"/>
                </w:rPr>
                <w:t>https://mk.gaszbut.com.ua</w:t>
              </w:r>
            </w:hyperlink>
          </w:p>
          <w:p w14:paraId="169A2466" w14:textId="77777777" w:rsidR="00E26893" w:rsidRPr="00E26893" w:rsidRDefault="00E26893" w:rsidP="00E26893">
            <w:pPr>
              <w:pStyle w:val="TableParagraph"/>
              <w:spacing w:line="244" w:lineRule="exact"/>
              <w:ind w:left="483"/>
              <w:rPr>
                <w:bCs/>
              </w:rPr>
            </w:pPr>
          </w:p>
          <w:p w14:paraId="7EE9D932" w14:textId="2D2869FC" w:rsidR="00104A14" w:rsidRPr="00E26893" w:rsidRDefault="00E26893" w:rsidP="00E26893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77777777" w:rsidR="00104A14" w:rsidRDefault="00E2647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98AD80">
                <v:group id="_x0000_s1028" style="width:170.65pt;height:.7pt;mso-position-horizontal-relative:char;mso-position-vertical-relative:line" coordsize="3413,14">
                  <v:line id="_x0000_s1029" style="position:absolute" from="0,7" to="3413,7" strokeweight=".24536mm"/>
                  <w10:wrap type="none"/>
                  <w10:anchorlock/>
                </v:group>
              </w:pic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5447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1D4537B5" w14:textId="77777777" w:rsidR="00104A14" w:rsidRDefault="00104A14">
            <w:pPr>
              <w:pStyle w:val="TableParagraph"/>
              <w:rPr>
                <w:sz w:val="24"/>
                <w:lang w:val="en-US"/>
              </w:rPr>
            </w:pPr>
          </w:p>
          <w:p w14:paraId="76AB95A1" w14:textId="77777777" w:rsidR="00A03735" w:rsidRDefault="00A03735">
            <w:pPr>
              <w:pStyle w:val="TableParagraph"/>
              <w:rPr>
                <w:sz w:val="24"/>
                <w:lang w:val="en-US"/>
              </w:rPr>
            </w:pPr>
          </w:p>
          <w:p w14:paraId="2F982E5C" w14:textId="77777777" w:rsidR="00A03735" w:rsidRDefault="00A03735">
            <w:pPr>
              <w:pStyle w:val="TableParagraph"/>
              <w:rPr>
                <w:sz w:val="24"/>
                <w:lang w:val="en-US"/>
              </w:rPr>
            </w:pPr>
          </w:p>
          <w:p w14:paraId="7C375669" w14:textId="77777777" w:rsidR="00A03735" w:rsidRPr="00A03735" w:rsidRDefault="00A03735">
            <w:pPr>
              <w:pStyle w:val="TableParagraph"/>
              <w:rPr>
                <w:sz w:val="24"/>
                <w:lang w:val="en-US"/>
              </w:rPr>
            </w:pPr>
            <w:bookmarkStart w:id="0" w:name="_GoBack"/>
            <w:bookmarkEnd w:id="0"/>
          </w:p>
          <w:p w14:paraId="0376ED5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47B6970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5396EA81" w14:textId="77777777" w:rsidR="00E26893" w:rsidRDefault="00E26893" w:rsidP="00E26893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398C9E4" w14:textId="77777777" w:rsidR="00E26893" w:rsidRDefault="00E26893" w:rsidP="00E26893">
            <w:pPr>
              <w:pStyle w:val="TableParagraph"/>
              <w:rPr>
                <w:b/>
              </w:rPr>
            </w:pPr>
          </w:p>
          <w:p w14:paraId="7DE4F887" w14:textId="77777777" w:rsidR="00E26893" w:rsidRDefault="00E26893" w:rsidP="00E26893">
            <w:pPr>
              <w:pStyle w:val="TableParagraph"/>
              <w:rPr>
                <w:sz w:val="1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48BDF0CE" wp14:editId="13028659">
                      <wp:extent cx="2026920" cy="8890"/>
                      <wp:effectExtent l="9525" t="9525" r="11430" b="63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AskEedzAgAATAUAAA4AAAAAAAAAAAAA&#10;AAAALgIAAGRycy9lMm9Eb2MueG1sUEsBAi0AFAAGAAgAAAAhAAlVOi/aAAAAAwEAAA8AAAAAAAAA&#10;AAAAAAAAzQQAAGRycy9kb3ducmV2LnhtbFBLBQYAAAAABAAEAPMAAADUBQAAAAA=&#10;">
                      <v:line id="Line 8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14:paraId="0B3F8035" w14:textId="541F4F59" w:rsidR="00104A14" w:rsidRPr="00E26893" w:rsidRDefault="00C820E8" w:rsidP="00E26893">
            <w:pPr>
              <w:pStyle w:val="TableParagraph"/>
              <w:rPr>
                <w:b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34E53058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4A14"/>
    <w:rsid w:val="00104A14"/>
    <w:rsid w:val="003737D7"/>
    <w:rsid w:val="00421D5D"/>
    <w:rsid w:val="00526B8F"/>
    <w:rsid w:val="005C03DB"/>
    <w:rsid w:val="00605715"/>
    <w:rsid w:val="00754F10"/>
    <w:rsid w:val="007A794E"/>
    <w:rsid w:val="009118B7"/>
    <w:rsid w:val="009A7DAC"/>
    <w:rsid w:val="00A03735"/>
    <w:rsid w:val="00BB7382"/>
    <w:rsid w:val="00C820E8"/>
    <w:rsid w:val="00E26470"/>
    <w:rsid w:val="00E26893"/>
    <w:rsid w:val="00E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4C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A03735"/>
    <w:rPr>
      <w:color w:val="0000FF" w:themeColor="hyperlink"/>
      <w:u w:val="single"/>
    </w:rPr>
  </w:style>
  <w:style w:type="paragraph" w:styleId="a7">
    <w:name w:val="Normal (Web)"/>
    <w:basedOn w:val="a"/>
    <w:rsid w:val="00A037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A03735"/>
    <w:rPr>
      <w:color w:val="0000FF" w:themeColor="hyperlink"/>
      <w:u w:val="single"/>
    </w:rPr>
  </w:style>
  <w:style w:type="paragraph" w:styleId="a7">
    <w:name w:val="Normal (Web)"/>
    <w:basedOn w:val="a"/>
    <w:rsid w:val="00A037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gaszbut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Борисова Наталія Валентинівна</cp:lastModifiedBy>
  <cp:revision>4</cp:revision>
  <dcterms:created xsi:type="dcterms:W3CDTF">2021-09-09T12:19:00Z</dcterms:created>
  <dcterms:modified xsi:type="dcterms:W3CDTF">2021-09-09T12:27:00Z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